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4C9" w:rsidRPr="00F03073" w:rsidRDefault="00A704C9" w:rsidP="00A704C9">
      <w:pPr>
        <w:rPr>
          <w:rFonts w:asciiTheme="minorHAnsi" w:hAnsiTheme="minorHAnsi" w:cstheme="minorHAnsi"/>
          <w:sz w:val="22"/>
        </w:rPr>
      </w:pPr>
      <w:r w:rsidRPr="00F03073">
        <w:rPr>
          <w:rFonts w:asciiTheme="minorHAnsi" w:hAnsiTheme="minorHAnsi" w:cstheme="minorHAnsi"/>
          <w:b/>
          <w:sz w:val="22"/>
        </w:rPr>
        <w:t>LIQUIFIED PETROLEUM (LPG) CONTAINER STORAGE AND USE ON CONSTRUCTION SITES, TEM</w:t>
      </w:r>
      <w:r w:rsidR="0043467F" w:rsidRPr="00F03073">
        <w:rPr>
          <w:rFonts w:asciiTheme="minorHAnsi" w:hAnsiTheme="minorHAnsi" w:cstheme="minorHAnsi"/>
          <w:b/>
          <w:sz w:val="22"/>
        </w:rPr>
        <w:t>P</w:t>
      </w:r>
      <w:r w:rsidRPr="00F03073">
        <w:rPr>
          <w:rFonts w:asciiTheme="minorHAnsi" w:hAnsiTheme="minorHAnsi" w:cstheme="minorHAnsi"/>
          <w:b/>
          <w:sz w:val="22"/>
        </w:rPr>
        <w:t>ORARY HEATING IN BUILDINGS, CONSTRUCTION TRAILERS, ETC.</w:t>
      </w:r>
    </w:p>
    <w:p w:rsidR="00A704C9" w:rsidRPr="00F03073" w:rsidRDefault="00A704C9" w:rsidP="00A704C9">
      <w:pPr>
        <w:rPr>
          <w:rFonts w:asciiTheme="minorHAnsi" w:hAnsiTheme="minorHAnsi" w:cstheme="minorHAnsi"/>
          <w:b/>
          <w:sz w:val="22"/>
        </w:rPr>
      </w:pPr>
    </w:p>
    <w:p w:rsidR="00A704C9" w:rsidRPr="00F03073" w:rsidRDefault="00A704C9" w:rsidP="00A704C9">
      <w:pPr>
        <w:pStyle w:val="BodyText"/>
        <w:rPr>
          <w:rFonts w:asciiTheme="minorHAnsi" w:hAnsiTheme="minorHAnsi" w:cstheme="minorHAnsi"/>
          <w:sz w:val="22"/>
        </w:rPr>
      </w:pPr>
      <w:r w:rsidRPr="00F03073">
        <w:rPr>
          <w:rFonts w:asciiTheme="minorHAnsi" w:hAnsiTheme="minorHAnsi" w:cstheme="minorHAnsi"/>
          <w:sz w:val="22"/>
        </w:rPr>
        <w:t>The requirements shall apply to all buildings under construction or renovation.  It shall be the responsibility of the general, subcontractors or their agents to ensure that the proper permits are secured and that all requirements are adhered to.</w:t>
      </w:r>
    </w:p>
    <w:p w:rsidR="00A704C9" w:rsidRPr="00F03073" w:rsidRDefault="00A704C9" w:rsidP="00A704C9">
      <w:pPr>
        <w:pStyle w:val="BodyText"/>
        <w:rPr>
          <w:rFonts w:asciiTheme="minorHAnsi" w:hAnsiTheme="minorHAnsi" w:cstheme="minorHAnsi"/>
          <w:sz w:val="22"/>
        </w:rPr>
      </w:pPr>
      <w:r w:rsidRPr="00F03073">
        <w:rPr>
          <w:rFonts w:asciiTheme="minorHAnsi" w:hAnsiTheme="minorHAnsi" w:cstheme="minorHAnsi"/>
          <w:sz w:val="22"/>
        </w:rPr>
        <w:t>Installation of a single container or the aggregate quantity of containers over 100 gallons of water capacity will require the installer to submit plans, and acquire a permit in accordance to Local Jurisdiction, MSBC, MSFC and NFPA 58 prior to installation.</w:t>
      </w:r>
    </w:p>
    <w:p w:rsidR="00A704C9" w:rsidRPr="00F03073" w:rsidRDefault="00A704C9" w:rsidP="00A704C9">
      <w:pPr>
        <w:numPr>
          <w:ilvl w:val="0"/>
          <w:numId w:val="17"/>
        </w:numPr>
        <w:rPr>
          <w:rFonts w:asciiTheme="minorHAnsi" w:hAnsiTheme="minorHAnsi" w:cstheme="minorHAnsi"/>
          <w:sz w:val="22"/>
        </w:rPr>
      </w:pPr>
      <w:r w:rsidRPr="00F03073">
        <w:rPr>
          <w:rFonts w:asciiTheme="minorHAnsi" w:hAnsiTheme="minorHAnsi" w:cstheme="minorHAnsi"/>
          <w:sz w:val="22"/>
        </w:rPr>
        <w:t xml:space="preserve">Installation of LP-Gas systems in buildings or structures shall be permitted only when location outside is impractical. </w:t>
      </w:r>
    </w:p>
    <w:p w:rsidR="00A704C9" w:rsidRPr="00F03073" w:rsidRDefault="00A704C9" w:rsidP="00A704C9">
      <w:pPr>
        <w:ind w:left="720" w:hanging="360"/>
        <w:rPr>
          <w:rFonts w:asciiTheme="minorHAnsi" w:hAnsiTheme="minorHAnsi" w:cstheme="minorHAnsi"/>
          <w:sz w:val="22"/>
        </w:rPr>
      </w:pPr>
      <w:r w:rsidRPr="00F03073">
        <w:rPr>
          <w:rFonts w:asciiTheme="minorHAnsi" w:hAnsiTheme="minorHAnsi" w:cstheme="minorHAnsi"/>
          <w:sz w:val="22"/>
        </w:rPr>
        <w:t>a.</w:t>
      </w:r>
      <w:r w:rsidRPr="00F03073">
        <w:rPr>
          <w:rFonts w:asciiTheme="minorHAnsi" w:hAnsiTheme="minorHAnsi" w:cstheme="minorHAnsi"/>
          <w:sz w:val="22"/>
        </w:rPr>
        <w:tab/>
        <w:t>Maximum capacity of (LPG) containers in any building shall not exceed 100 pounds (LPG) and must be pre-approved by the fire department.</w:t>
      </w:r>
    </w:p>
    <w:p w:rsidR="00A704C9" w:rsidRPr="00F03073" w:rsidRDefault="00A704C9" w:rsidP="00A704C9">
      <w:pPr>
        <w:numPr>
          <w:ilvl w:val="0"/>
          <w:numId w:val="18"/>
        </w:numPr>
        <w:rPr>
          <w:rFonts w:asciiTheme="minorHAnsi" w:hAnsiTheme="minorHAnsi" w:cstheme="minorHAnsi"/>
          <w:sz w:val="22"/>
        </w:rPr>
      </w:pPr>
      <w:r w:rsidRPr="00F03073">
        <w:rPr>
          <w:rFonts w:asciiTheme="minorHAnsi" w:hAnsiTheme="minorHAnsi" w:cstheme="minorHAnsi"/>
          <w:sz w:val="22"/>
        </w:rPr>
        <w:t>Additional containers not in use may be stored on the construction site.  All such storage sites will adhere to NFPA 58 and approved by the Fire Department.  Containers shall be secured in an upright position and protected against unauthorized tampering.  Full and empty containers must be properly segregated.</w:t>
      </w:r>
    </w:p>
    <w:p w:rsidR="00A704C9" w:rsidRPr="00F03073" w:rsidRDefault="00A704C9" w:rsidP="00A704C9">
      <w:pPr>
        <w:ind w:left="360"/>
        <w:rPr>
          <w:rFonts w:asciiTheme="minorHAnsi" w:hAnsiTheme="minorHAnsi" w:cstheme="minorHAnsi"/>
          <w:sz w:val="22"/>
        </w:rPr>
      </w:pPr>
    </w:p>
    <w:p w:rsidR="00A704C9" w:rsidRPr="00F03073" w:rsidRDefault="00A704C9" w:rsidP="00A704C9">
      <w:pPr>
        <w:numPr>
          <w:ilvl w:val="0"/>
          <w:numId w:val="17"/>
        </w:numPr>
        <w:rPr>
          <w:rFonts w:asciiTheme="minorHAnsi" w:hAnsiTheme="minorHAnsi" w:cstheme="minorHAnsi"/>
          <w:sz w:val="22"/>
        </w:rPr>
      </w:pPr>
      <w:r w:rsidRPr="00F03073">
        <w:rPr>
          <w:rFonts w:asciiTheme="minorHAnsi" w:hAnsiTheme="minorHAnsi" w:cstheme="minorHAnsi"/>
          <w:sz w:val="22"/>
        </w:rPr>
        <w:t>Installation of LP-Gas systems outside of buildings.</w:t>
      </w:r>
    </w:p>
    <w:p w:rsidR="00A704C9" w:rsidRPr="00F03073" w:rsidRDefault="00A704C9" w:rsidP="00A704C9">
      <w:pPr>
        <w:numPr>
          <w:ilvl w:val="0"/>
          <w:numId w:val="19"/>
        </w:numPr>
        <w:rPr>
          <w:rFonts w:asciiTheme="minorHAnsi" w:hAnsiTheme="minorHAnsi" w:cstheme="minorHAnsi"/>
          <w:sz w:val="22"/>
        </w:rPr>
      </w:pPr>
      <w:r w:rsidRPr="00F03073">
        <w:rPr>
          <w:rFonts w:asciiTheme="minorHAnsi" w:hAnsiTheme="minorHAnsi" w:cstheme="minorHAnsi"/>
          <w:sz w:val="22"/>
        </w:rPr>
        <w:t xml:space="preserve">Cylinder location shall comply with NFPA 58, and shall be placed on a level surface of concrete pads, paved surfaces, or firm earth as approved by the fire Department.  The surface shall be clear of dry grass and weeds and other combustible material within 10 </w:t>
      </w:r>
      <w:r w:rsidR="0043467F" w:rsidRPr="00F03073">
        <w:rPr>
          <w:rFonts w:asciiTheme="minorHAnsi" w:hAnsiTheme="minorHAnsi" w:cstheme="minorHAnsi"/>
          <w:sz w:val="22"/>
        </w:rPr>
        <w:t>ft.</w:t>
      </w:r>
      <w:r w:rsidRPr="00F03073">
        <w:rPr>
          <w:rFonts w:asciiTheme="minorHAnsi" w:hAnsiTheme="minorHAnsi" w:cstheme="minorHAnsi"/>
          <w:sz w:val="22"/>
        </w:rPr>
        <w:t xml:space="preserve"> of container.</w:t>
      </w:r>
    </w:p>
    <w:p w:rsidR="00A704C9" w:rsidRPr="00F03073" w:rsidRDefault="00A704C9" w:rsidP="00A704C9">
      <w:pPr>
        <w:ind w:left="360"/>
        <w:rPr>
          <w:rFonts w:asciiTheme="minorHAnsi" w:hAnsiTheme="minorHAnsi" w:cstheme="minorHAnsi"/>
          <w:sz w:val="22"/>
        </w:rPr>
      </w:pPr>
    </w:p>
    <w:p w:rsidR="00A704C9" w:rsidRPr="00F03073" w:rsidRDefault="00A704C9" w:rsidP="00A704C9">
      <w:pPr>
        <w:rPr>
          <w:rFonts w:asciiTheme="minorHAnsi" w:hAnsiTheme="minorHAnsi" w:cstheme="minorHAnsi"/>
          <w:sz w:val="22"/>
        </w:rPr>
      </w:pPr>
      <w:r w:rsidRPr="00F03073">
        <w:rPr>
          <w:rFonts w:asciiTheme="minorHAnsi" w:hAnsiTheme="minorHAnsi" w:cstheme="minorHAnsi"/>
          <w:sz w:val="22"/>
        </w:rPr>
        <w:t>3.  General requirements for installation of LP-Gas systems</w:t>
      </w:r>
    </w:p>
    <w:p w:rsidR="00A704C9" w:rsidRPr="00F03073" w:rsidRDefault="00A704C9" w:rsidP="00A704C9">
      <w:pPr>
        <w:ind w:left="720" w:hanging="360"/>
        <w:rPr>
          <w:rFonts w:asciiTheme="minorHAnsi" w:hAnsiTheme="minorHAnsi" w:cstheme="minorHAnsi"/>
          <w:sz w:val="22"/>
        </w:rPr>
      </w:pPr>
      <w:r w:rsidRPr="00F03073">
        <w:rPr>
          <w:rFonts w:asciiTheme="minorHAnsi" w:hAnsiTheme="minorHAnsi" w:cstheme="minorHAnsi"/>
          <w:sz w:val="22"/>
        </w:rPr>
        <w:t>a.</w:t>
      </w:r>
      <w:r w:rsidRPr="00F03073">
        <w:rPr>
          <w:rFonts w:asciiTheme="minorHAnsi" w:hAnsiTheme="minorHAnsi" w:cstheme="minorHAnsi"/>
          <w:sz w:val="22"/>
        </w:rPr>
        <w:tab/>
        <w:t>All installation work must be performed by licensed, qualified personnel.</w:t>
      </w:r>
    </w:p>
    <w:p w:rsidR="00A704C9" w:rsidRPr="00F03073" w:rsidRDefault="00A704C9" w:rsidP="00A704C9">
      <w:pPr>
        <w:ind w:left="720" w:hanging="360"/>
        <w:rPr>
          <w:rFonts w:asciiTheme="minorHAnsi" w:hAnsiTheme="minorHAnsi" w:cstheme="minorHAnsi"/>
          <w:sz w:val="22"/>
        </w:rPr>
      </w:pPr>
      <w:r w:rsidRPr="00F03073">
        <w:rPr>
          <w:rFonts w:asciiTheme="minorHAnsi" w:hAnsiTheme="minorHAnsi" w:cstheme="minorHAnsi"/>
          <w:sz w:val="22"/>
        </w:rPr>
        <w:t>b.   A suitable main shut off valve shall be provided at the tank locations and shall be clearly marked and identified as such.</w:t>
      </w:r>
    </w:p>
    <w:p w:rsidR="00A704C9" w:rsidRPr="00F03073" w:rsidRDefault="00A704C9" w:rsidP="00A704C9">
      <w:pPr>
        <w:numPr>
          <w:ilvl w:val="0"/>
          <w:numId w:val="18"/>
        </w:numPr>
        <w:rPr>
          <w:rFonts w:asciiTheme="minorHAnsi" w:hAnsiTheme="minorHAnsi" w:cstheme="minorHAnsi"/>
          <w:sz w:val="22"/>
        </w:rPr>
      </w:pPr>
      <w:r w:rsidRPr="00F03073">
        <w:rPr>
          <w:rFonts w:asciiTheme="minorHAnsi" w:hAnsiTheme="minorHAnsi" w:cstheme="minorHAnsi"/>
          <w:sz w:val="22"/>
        </w:rPr>
        <w:t>Pressure relief devices on cylinders shall be installed per NFPA 58.</w:t>
      </w:r>
    </w:p>
    <w:p w:rsidR="00A704C9" w:rsidRPr="00F03073" w:rsidRDefault="00A704C9" w:rsidP="00A704C9">
      <w:pPr>
        <w:numPr>
          <w:ilvl w:val="0"/>
          <w:numId w:val="18"/>
        </w:numPr>
        <w:rPr>
          <w:rFonts w:asciiTheme="minorHAnsi" w:hAnsiTheme="minorHAnsi" w:cstheme="minorHAnsi"/>
          <w:sz w:val="22"/>
        </w:rPr>
      </w:pPr>
      <w:r w:rsidRPr="00F03073">
        <w:rPr>
          <w:rFonts w:asciiTheme="minorHAnsi" w:hAnsiTheme="minorHAnsi" w:cstheme="minorHAnsi"/>
          <w:sz w:val="22"/>
        </w:rPr>
        <w:t>Piping in systems shall be run as directly as is practical form one point to another, with as few fittings as practical.</w:t>
      </w:r>
    </w:p>
    <w:p w:rsidR="00A704C9" w:rsidRPr="00F03073" w:rsidRDefault="00A704C9" w:rsidP="00A704C9">
      <w:pPr>
        <w:numPr>
          <w:ilvl w:val="0"/>
          <w:numId w:val="18"/>
        </w:numPr>
        <w:rPr>
          <w:rFonts w:asciiTheme="minorHAnsi" w:hAnsiTheme="minorHAnsi" w:cstheme="minorHAnsi"/>
          <w:sz w:val="22"/>
        </w:rPr>
      </w:pPr>
      <w:r w:rsidRPr="00F03073">
        <w:rPr>
          <w:rFonts w:asciiTheme="minorHAnsi" w:hAnsiTheme="minorHAnsi" w:cstheme="minorHAnsi"/>
          <w:sz w:val="22"/>
        </w:rPr>
        <w:t>Piping shall be supported and protected against physical damage by vehicles.</w:t>
      </w:r>
    </w:p>
    <w:p w:rsidR="00A704C9" w:rsidRPr="00F03073" w:rsidRDefault="00A704C9" w:rsidP="00A704C9">
      <w:pPr>
        <w:numPr>
          <w:ilvl w:val="0"/>
          <w:numId w:val="18"/>
        </w:numPr>
        <w:rPr>
          <w:rFonts w:asciiTheme="minorHAnsi" w:hAnsiTheme="minorHAnsi" w:cstheme="minorHAnsi"/>
          <w:sz w:val="22"/>
        </w:rPr>
      </w:pPr>
      <w:r w:rsidRPr="00F03073">
        <w:rPr>
          <w:rFonts w:asciiTheme="minorHAnsi" w:hAnsiTheme="minorHAnsi" w:cstheme="minorHAnsi"/>
          <w:sz w:val="22"/>
        </w:rPr>
        <w:t>Hose for portable appliances.</w:t>
      </w:r>
    </w:p>
    <w:p w:rsidR="00A704C9" w:rsidRPr="00F03073" w:rsidRDefault="00A704C9" w:rsidP="00A704C9">
      <w:pPr>
        <w:ind w:left="360"/>
        <w:rPr>
          <w:rFonts w:asciiTheme="minorHAnsi" w:hAnsiTheme="minorHAnsi" w:cstheme="minorHAnsi"/>
          <w:sz w:val="22"/>
        </w:rPr>
      </w:pPr>
    </w:p>
    <w:p w:rsidR="00A704C9" w:rsidRPr="00F03073" w:rsidRDefault="00A704C9" w:rsidP="00A704C9">
      <w:pPr>
        <w:numPr>
          <w:ilvl w:val="0"/>
          <w:numId w:val="20"/>
        </w:numPr>
        <w:rPr>
          <w:rFonts w:asciiTheme="minorHAnsi" w:hAnsiTheme="minorHAnsi" w:cstheme="minorHAnsi"/>
          <w:sz w:val="22"/>
        </w:rPr>
      </w:pPr>
      <w:r w:rsidRPr="00F03073">
        <w:rPr>
          <w:rFonts w:asciiTheme="minorHAnsi" w:hAnsiTheme="minorHAnsi" w:cstheme="minorHAnsi"/>
          <w:sz w:val="22"/>
        </w:rPr>
        <w:t>Where hose is used inside buildings, the following shall apply:</w:t>
      </w:r>
    </w:p>
    <w:p w:rsidR="00A704C9" w:rsidRPr="00F03073" w:rsidRDefault="00A704C9" w:rsidP="00A704C9">
      <w:pPr>
        <w:ind w:left="720" w:firstLine="720"/>
        <w:rPr>
          <w:rFonts w:asciiTheme="minorHAnsi" w:hAnsiTheme="minorHAnsi" w:cstheme="minorHAnsi"/>
          <w:sz w:val="22"/>
        </w:rPr>
      </w:pPr>
      <w:r w:rsidRPr="00F03073">
        <w:rPr>
          <w:rFonts w:asciiTheme="minorHAnsi" w:hAnsiTheme="minorHAnsi" w:cstheme="minorHAnsi"/>
          <w:sz w:val="22"/>
        </w:rPr>
        <w:t>(a) The hose shall be of minimum practical length not exceeding 6’.</w:t>
      </w:r>
    </w:p>
    <w:p w:rsidR="00A704C9" w:rsidRPr="00F03073" w:rsidRDefault="00A704C9" w:rsidP="00A704C9">
      <w:pPr>
        <w:ind w:left="1440"/>
        <w:rPr>
          <w:rFonts w:asciiTheme="minorHAnsi" w:hAnsiTheme="minorHAnsi" w:cstheme="minorHAnsi"/>
          <w:sz w:val="22"/>
        </w:rPr>
      </w:pPr>
      <w:r w:rsidRPr="00F03073">
        <w:rPr>
          <w:rFonts w:asciiTheme="minorHAnsi" w:hAnsiTheme="minorHAnsi" w:cstheme="minorHAnsi"/>
          <w:sz w:val="22"/>
        </w:rPr>
        <w:t>(b) The hose shall not extend form one room to another or pass through any partitions, walls, ceilings or floors except as noted on NFPA 58 .</w:t>
      </w:r>
    </w:p>
    <w:p w:rsidR="00A704C9" w:rsidRPr="00F03073" w:rsidRDefault="00A704C9" w:rsidP="00A704C9">
      <w:pPr>
        <w:ind w:left="1440"/>
        <w:rPr>
          <w:rFonts w:asciiTheme="minorHAnsi" w:hAnsiTheme="minorHAnsi" w:cstheme="minorHAnsi"/>
          <w:sz w:val="22"/>
        </w:rPr>
      </w:pPr>
      <w:r w:rsidRPr="00F03073">
        <w:rPr>
          <w:rFonts w:asciiTheme="minorHAnsi" w:hAnsiTheme="minorHAnsi" w:cstheme="minorHAnsi"/>
          <w:sz w:val="22"/>
        </w:rPr>
        <w:t>(c) The hose shall not be concealed form view or used in concealed locations.</w:t>
      </w:r>
    </w:p>
    <w:p w:rsidR="00A704C9" w:rsidRPr="00F03073" w:rsidRDefault="00A704C9" w:rsidP="00A704C9">
      <w:pPr>
        <w:numPr>
          <w:ilvl w:val="0"/>
          <w:numId w:val="20"/>
        </w:numPr>
        <w:rPr>
          <w:rFonts w:asciiTheme="minorHAnsi" w:hAnsiTheme="minorHAnsi" w:cstheme="minorHAnsi"/>
          <w:sz w:val="22"/>
        </w:rPr>
      </w:pPr>
      <w:r w:rsidRPr="00F03073">
        <w:rPr>
          <w:rFonts w:asciiTheme="minorHAnsi" w:hAnsiTheme="minorHAnsi" w:cstheme="minorHAnsi"/>
          <w:sz w:val="22"/>
        </w:rPr>
        <w:t>Where installed outside of buildings, the hose length shall be permitted to exceed 6 ft. but shall be as short as practical.</w:t>
      </w:r>
    </w:p>
    <w:p w:rsidR="00A704C9" w:rsidRPr="00F03073" w:rsidRDefault="00A704C9" w:rsidP="00A704C9">
      <w:pPr>
        <w:numPr>
          <w:ilvl w:val="0"/>
          <w:numId w:val="20"/>
        </w:numPr>
        <w:rPr>
          <w:rFonts w:asciiTheme="minorHAnsi" w:hAnsiTheme="minorHAnsi" w:cstheme="minorHAnsi"/>
          <w:sz w:val="22"/>
        </w:rPr>
      </w:pPr>
      <w:r w:rsidRPr="00F03073">
        <w:rPr>
          <w:rFonts w:asciiTheme="minorHAnsi" w:hAnsiTheme="minorHAnsi" w:cstheme="minorHAnsi"/>
          <w:sz w:val="22"/>
        </w:rPr>
        <w:t>Hose shall be securely connected to the appliance.  The use of rubber slip ends shall not be permitted.</w:t>
      </w:r>
    </w:p>
    <w:p w:rsidR="00A704C9" w:rsidRPr="00F03073" w:rsidRDefault="00A704C9" w:rsidP="00A704C9">
      <w:pPr>
        <w:numPr>
          <w:ilvl w:val="0"/>
          <w:numId w:val="20"/>
        </w:numPr>
        <w:rPr>
          <w:rFonts w:asciiTheme="minorHAnsi" w:hAnsiTheme="minorHAnsi" w:cstheme="minorHAnsi"/>
          <w:sz w:val="22"/>
        </w:rPr>
      </w:pPr>
      <w:r w:rsidRPr="00F03073">
        <w:rPr>
          <w:rFonts w:asciiTheme="minorHAnsi" w:hAnsiTheme="minorHAnsi" w:cstheme="minorHAnsi"/>
          <w:sz w:val="22"/>
        </w:rPr>
        <w:t>Hose shall be protected against physical damage.</w:t>
      </w:r>
    </w:p>
    <w:p w:rsidR="00A704C9" w:rsidRPr="00F03073" w:rsidRDefault="00A704C9" w:rsidP="00A704C9">
      <w:pPr>
        <w:numPr>
          <w:ilvl w:val="0"/>
          <w:numId w:val="20"/>
        </w:numPr>
        <w:rPr>
          <w:rFonts w:asciiTheme="minorHAnsi" w:hAnsiTheme="minorHAnsi" w:cstheme="minorHAnsi"/>
          <w:sz w:val="22"/>
        </w:rPr>
      </w:pPr>
      <w:r w:rsidRPr="00F03073">
        <w:rPr>
          <w:rFonts w:asciiTheme="minorHAnsi" w:hAnsiTheme="minorHAnsi" w:cstheme="minorHAnsi"/>
          <w:sz w:val="22"/>
        </w:rPr>
        <w:t>All appliances used for heating spaces must be approved burners carrying a valid approval certificate or identification plate.</w:t>
      </w:r>
    </w:p>
    <w:p w:rsidR="00A704C9" w:rsidRPr="00F03073" w:rsidRDefault="00A704C9" w:rsidP="00A704C9">
      <w:pPr>
        <w:numPr>
          <w:ilvl w:val="0"/>
          <w:numId w:val="20"/>
        </w:numPr>
        <w:rPr>
          <w:rFonts w:asciiTheme="minorHAnsi" w:hAnsiTheme="minorHAnsi" w:cstheme="minorHAnsi"/>
          <w:sz w:val="22"/>
        </w:rPr>
      </w:pPr>
      <w:r w:rsidRPr="00F03073">
        <w:rPr>
          <w:rFonts w:asciiTheme="minorHAnsi" w:hAnsiTheme="minorHAnsi" w:cstheme="minorHAnsi"/>
          <w:sz w:val="22"/>
        </w:rPr>
        <w:lastRenderedPageBreak/>
        <w:t>Vaporizer installation shall comply with manufactures recommendation and NFPA 58.</w:t>
      </w:r>
    </w:p>
    <w:p w:rsidR="00A704C9" w:rsidRPr="00F03073" w:rsidRDefault="00A704C9" w:rsidP="00A704C9">
      <w:pPr>
        <w:ind w:left="720"/>
        <w:rPr>
          <w:rFonts w:asciiTheme="minorHAnsi" w:hAnsiTheme="minorHAnsi" w:cstheme="minorHAnsi"/>
          <w:sz w:val="22"/>
        </w:rPr>
      </w:pPr>
    </w:p>
    <w:p w:rsidR="00A704C9" w:rsidRPr="00E501A6" w:rsidRDefault="00A704C9" w:rsidP="00E501A6">
      <w:pPr>
        <w:pStyle w:val="ListParagraph"/>
        <w:numPr>
          <w:ilvl w:val="0"/>
          <w:numId w:val="22"/>
        </w:numPr>
        <w:rPr>
          <w:rFonts w:asciiTheme="minorHAnsi" w:hAnsiTheme="minorHAnsi" w:cstheme="minorHAnsi"/>
          <w:sz w:val="22"/>
        </w:rPr>
      </w:pPr>
      <w:bookmarkStart w:id="0" w:name="_GoBack"/>
      <w:bookmarkEnd w:id="0"/>
      <w:r w:rsidRPr="00E501A6">
        <w:rPr>
          <w:rFonts w:asciiTheme="minorHAnsi" w:hAnsiTheme="minorHAnsi" w:cstheme="minorHAnsi"/>
          <w:sz w:val="22"/>
        </w:rPr>
        <w:t>Provide a minimum of one (1) 20 lb. BC fire extinguisher in the immediate area of the cylinder storage facility.</w:t>
      </w:r>
    </w:p>
    <w:p w:rsidR="00A704C9" w:rsidRDefault="00A704C9" w:rsidP="00A704C9">
      <w:pPr>
        <w:ind w:left="360"/>
      </w:pPr>
    </w:p>
    <w:p w:rsidR="00ED7EC1" w:rsidRPr="00955587" w:rsidRDefault="00ED7EC1" w:rsidP="00955587"/>
    <w:sectPr w:rsidR="00ED7EC1" w:rsidRPr="00955587" w:rsidSect="007015A5">
      <w:headerReference w:type="default" r:id="rId8"/>
      <w:headerReference w:type="first" r:id="rId9"/>
      <w:footerReference w:type="first" r:id="rId10"/>
      <w:pgSz w:w="12240" w:h="15840"/>
      <w:pgMar w:top="720"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A5" w:rsidRDefault="007015A5">
      <w:r>
        <w:separator/>
      </w:r>
    </w:p>
  </w:endnote>
  <w:endnote w:type="continuationSeparator" w:id="0">
    <w:p w:rsidR="007015A5" w:rsidRDefault="007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651065" w:rsidRDefault="00513B0B" w:rsidP="00651065">
    <w:pPr>
      <w:pStyle w:val="Footer"/>
      <w:jc w:val="center"/>
      <w:rPr>
        <w:rFonts w:asciiTheme="minorHAnsi" w:hAnsiTheme="minorHAnsi"/>
        <w:i/>
      </w:rPr>
    </w:pPr>
    <w:r>
      <w:rPr>
        <w:rFonts w:asciiTheme="minorHAnsi" w:hAnsiTheme="minorHAnsi"/>
        <w:i/>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488430" cy="0"/>
              <wp:effectExtent l="5715"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51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" strokecolor="red" strokeweight=".5pt"/>
          </w:pict>
        </mc:Fallback>
      </mc:AlternateContent>
    </w:r>
    <w:r w:rsidR="007015A5" w:rsidRPr="00651065">
      <w:rPr>
        <w:rFonts w:asciiTheme="minorHAnsi" w:hAnsiTheme="minorHAnsi"/>
        <w:i/>
        <w:sz w:val="20"/>
        <w:szCs w:val="20"/>
      </w:rPr>
      <w:t>Proudly serving the Cities of South St. Paul and West St. Paul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A5" w:rsidRDefault="007015A5">
      <w:r>
        <w:separator/>
      </w:r>
    </w:p>
  </w:footnote>
  <w:footnote w:type="continuationSeparator" w:id="0">
    <w:p w:rsidR="007015A5" w:rsidRDefault="0070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D65685" w:rsidRDefault="007015A5" w:rsidP="00AF31E9">
    <w:pPr>
      <w:rPr>
        <w:rFonts w:ascii="Verdana" w:hAnsi="Verdana"/>
        <w:sz w:val="20"/>
        <w:szCs w:val="20"/>
      </w:rPr>
    </w:pPr>
  </w:p>
  <w:p w:rsidR="007015A5" w:rsidRDefault="00701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B37442" w:rsidRDefault="007015A5" w:rsidP="00AF31E9">
    <w:pPr>
      <w:jc w:val="right"/>
      <w:rPr>
        <w:rFonts w:asciiTheme="minorHAnsi" w:hAnsiTheme="minorHAnsi"/>
        <w:b/>
        <w:color w:val="FF0000"/>
        <w:spacing w:val="20"/>
        <w:sz w:val="40"/>
        <w:szCs w:val="40"/>
      </w:rPr>
    </w:pPr>
    <w:r w:rsidRPr="00B37442">
      <w:rPr>
        <w:rFonts w:asciiTheme="minorHAnsi" w:hAnsiTheme="minorHAnsi"/>
        <w:noProof/>
        <w:color w:val="FF0000"/>
        <w:spacing w:val="20"/>
        <w:sz w:val="40"/>
        <w:szCs w:val="40"/>
      </w:rPr>
      <w:drawing>
        <wp:anchor distT="0" distB="0" distL="114300" distR="114300" simplePos="0" relativeHeight="251658240" behindDoc="0" locked="0" layoutInCell="1" allowOverlap="1">
          <wp:simplePos x="0" y="0"/>
          <wp:positionH relativeFrom="column">
            <wp:posOffset>86995</wp:posOffset>
          </wp:positionH>
          <wp:positionV relativeFrom="paragraph">
            <wp:posOffset>118245</wp:posOffset>
          </wp:positionV>
          <wp:extent cx="829513" cy="943661"/>
          <wp:effectExtent l="0" t="0" r="8890" b="8890"/>
          <wp:wrapNone/>
          <wp:docPr id="4" name="Picture 4" descr="PatchFinal-Boo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chFinal-BookCover"/>
                  <pic:cNvPicPr>
                    <a:picLocks noChangeAspect="1" noChangeArrowheads="1"/>
                  </pic:cNvPicPr>
                </pic:nvPicPr>
                <pic:blipFill>
                  <a:blip r:embed="rId1"/>
                  <a:srcRect/>
                  <a:stretch>
                    <a:fillRect/>
                  </a:stretch>
                </pic:blipFill>
                <pic:spPr bwMode="auto">
                  <a:xfrm>
                    <a:off x="0" y="0"/>
                    <a:ext cx="829513" cy="943661"/>
                  </a:xfrm>
                  <a:prstGeom prst="rect">
                    <a:avLst/>
                  </a:prstGeom>
                  <a:noFill/>
                  <a:ln w="9525">
                    <a:noFill/>
                    <a:miter lim="800000"/>
                    <a:headEnd/>
                    <a:tailEnd/>
                  </a:ln>
                </pic:spPr>
              </pic:pic>
            </a:graphicData>
          </a:graphic>
        </wp:anchor>
      </w:drawing>
    </w:r>
    <w:r w:rsidRPr="00B37442">
      <w:rPr>
        <w:rFonts w:asciiTheme="minorHAnsi" w:hAnsiTheme="minorHAnsi"/>
        <w:b/>
        <w:color w:val="FF0000"/>
        <w:spacing w:val="20"/>
        <w:sz w:val="40"/>
        <w:szCs w:val="40"/>
      </w:rPr>
      <w:t xml:space="preserve">SOUTH METRO FIRE DEPARTMENT </w:t>
    </w:r>
  </w:p>
  <w:p w:rsidR="00513B0B" w:rsidRPr="00513B0B" w:rsidRDefault="00513B0B" w:rsidP="00E53E0E">
    <w:pPr>
      <w:jc w:val="right"/>
      <w:rPr>
        <w:rFonts w:asciiTheme="minorHAnsi" w:hAnsiTheme="minorHAnsi"/>
        <w:b/>
        <w:sz w:val="28"/>
        <w:szCs w:val="28"/>
      </w:rPr>
    </w:pPr>
    <w:r w:rsidRPr="00513B0B">
      <w:rPr>
        <w:rFonts w:asciiTheme="minorHAnsi" w:hAnsiTheme="minorHAnsi"/>
        <w:b/>
        <w:sz w:val="28"/>
        <w:szCs w:val="28"/>
      </w:rPr>
      <w:t>FIRE PREVENTION DIVISION</w:t>
    </w:r>
  </w:p>
  <w:p w:rsidR="007015A5" w:rsidRPr="00651065" w:rsidRDefault="00D87C3B" w:rsidP="00E53E0E">
    <w:pPr>
      <w:jc w:val="right"/>
      <w:rPr>
        <w:rFonts w:asciiTheme="minorHAnsi" w:hAnsiTheme="minorHAnsi"/>
        <w:sz w:val="20"/>
        <w:szCs w:val="20"/>
      </w:rPr>
    </w:pPr>
    <w:r>
      <w:rPr>
        <w:rFonts w:asciiTheme="minorHAnsi" w:hAnsiTheme="minorHAnsi"/>
        <w:sz w:val="20"/>
        <w:szCs w:val="20"/>
      </w:rPr>
      <w:t>1650</w:t>
    </w:r>
    <w:r w:rsidR="007015A5">
      <w:rPr>
        <w:rFonts w:asciiTheme="minorHAnsi" w:hAnsiTheme="minorHAnsi"/>
        <w:sz w:val="20"/>
        <w:szCs w:val="20"/>
      </w:rPr>
      <w:t xml:space="preserve"> Humbo</w:t>
    </w:r>
    <w:r w:rsidR="007015A5" w:rsidRPr="00651065">
      <w:rPr>
        <w:rFonts w:asciiTheme="minorHAnsi" w:hAnsiTheme="minorHAnsi"/>
        <w:sz w:val="20"/>
        <w:szCs w:val="20"/>
      </w:rPr>
      <w:t>ldt Avenue • West St. Paul MN 55118</w:t>
    </w:r>
  </w:p>
  <w:p w:rsidR="007015A5" w:rsidRPr="00651065" w:rsidRDefault="007015A5" w:rsidP="00E53E0E">
    <w:pPr>
      <w:jc w:val="right"/>
      <w:rPr>
        <w:rFonts w:asciiTheme="minorHAnsi" w:hAnsiTheme="minorHAnsi"/>
        <w:sz w:val="20"/>
        <w:szCs w:val="20"/>
      </w:rPr>
    </w:pPr>
    <w:r w:rsidRPr="00651065">
      <w:rPr>
        <w:rFonts w:asciiTheme="minorHAnsi" w:hAnsiTheme="minorHAnsi"/>
        <w:sz w:val="20"/>
        <w:szCs w:val="20"/>
      </w:rPr>
      <w:t xml:space="preserve"> Phone: (651) 552-417</w:t>
    </w:r>
    <w:r w:rsidR="00A61753">
      <w:rPr>
        <w:rFonts w:asciiTheme="minorHAnsi" w:hAnsiTheme="minorHAnsi"/>
        <w:sz w:val="20"/>
        <w:szCs w:val="20"/>
      </w:rPr>
      <w:t>2</w:t>
    </w:r>
    <w:r w:rsidRPr="00651065">
      <w:rPr>
        <w:rFonts w:asciiTheme="minorHAnsi" w:hAnsiTheme="minorHAnsi"/>
        <w:sz w:val="20"/>
        <w:szCs w:val="20"/>
      </w:rPr>
      <w:t xml:space="preserve"> • FAX: (651) 552-4195 </w:t>
    </w:r>
  </w:p>
  <w:p w:rsidR="007015A5" w:rsidRPr="00E53E0E" w:rsidRDefault="00E501A6" w:rsidP="00AF31E9">
    <w:pPr>
      <w:jc w:val="right"/>
      <w:rPr>
        <w:rFonts w:asciiTheme="minorHAnsi" w:hAnsiTheme="minorHAnsi"/>
        <w:noProof/>
        <w:color w:val="000000" w:themeColor="text1"/>
        <w:sz w:val="16"/>
        <w:szCs w:val="16"/>
      </w:rPr>
    </w:pPr>
    <w:hyperlink r:id="rId2" w:history="1">
      <w:r w:rsidR="007015A5" w:rsidRPr="00651065">
        <w:rPr>
          <w:rStyle w:val="Hyperlink"/>
          <w:rFonts w:asciiTheme="minorHAnsi" w:hAnsiTheme="minorHAnsi"/>
          <w:noProof/>
          <w:color w:val="000000" w:themeColor="text1"/>
          <w:sz w:val="20"/>
          <w:szCs w:val="20"/>
          <w:u w:val="none"/>
        </w:rPr>
        <w:t>www.southmetrofire.com</w:t>
      </w:r>
    </w:hyperlink>
  </w:p>
  <w:p w:rsidR="007015A5" w:rsidRPr="0037172F" w:rsidRDefault="007015A5" w:rsidP="00AF31E9">
    <w:pPr>
      <w:jc w:val="right"/>
      <w:rPr>
        <w:rFonts w:asciiTheme="minorHAnsi" w:hAnsiTheme="minorHAnsi"/>
        <w:color w:val="0000FF"/>
        <w:sz w:val="8"/>
        <w:szCs w:val="8"/>
      </w:rPr>
    </w:pPr>
  </w:p>
  <w:p w:rsidR="007015A5" w:rsidRDefault="00513B0B" w:rsidP="00651065">
    <w:pPr>
      <w:jc w:val="right"/>
      <w:rPr>
        <w:rFonts w:asciiTheme="minorHAnsi" w:hAnsiTheme="minorHAnsi"/>
        <w:sz w:val="16"/>
        <w:szCs w:val="16"/>
      </w:rPr>
    </w:pPr>
    <w:r>
      <w:rPr>
        <w:rFonts w:asciiTheme="minorHAnsi" w:hAnsiTheme="minorHAnsi"/>
        <w:noProof/>
        <w:color w:val="0000FF"/>
        <w:sz w:val="16"/>
        <w:szCs w:val="16"/>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-1905</wp:posOffset>
              </wp:positionV>
              <wp:extent cx="6400800" cy="0"/>
              <wp:effectExtent l="7620"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5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SpEwIAACgEAAAOAAAAZHJzL2Uyb0RvYy54bWysU8GO2yAQvVfqPyDuie3Em2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" strokecolor="red" strokeweight=".5pt"/>
          </w:pict>
        </mc:Fallback>
      </mc:AlternateContent>
    </w:r>
  </w:p>
  <w:p w:rsidR="007015A5" w:rsidRPr="002653A8" w:rsidRDefault="007015A5" w:rsidP="00651065">
    <w:pPr>
      <w:jc w:val="right"/>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1B0"/>
    <w:multiLevelType w:val="hybridMultilevel"/>
    <w:tmpl w:val="995CF69C"/>
    <w:lvl w:ilvl="0" w:tplc="FFFFFFFF">
      <w:numFmt w:val="bullet"/>
      <w:lvlText w:val=""/>
      <w:lvlJc w:val="left"/>
      <w:pPr>
        <w:tabs>
          <w:tab w:val="num" w:pos="270"/>
        </w:tabs>
        <w:ind w:left="270" w:hanging="360"/>
      </w:pPr>
      <w:rPr>
        <w:rFonts w:ascii="Symbol" w:eastAsia="Times New Roman" w:hAnsi="Symbol" w:cs="Arial" w:hint="default"/>
        <w:sz w:val="28"/>
      </w:rPr>
    </w:lvl>
    <w:lvl w:ilvl="1" w:tplc="FFFFFFFF">
      <w:start w:val="1"/>
      <w:numFmt w:val="bullet"/>
      <w:lvlText w:val="o"/>
      <w:lvlJc w:val="left"/>
      <w:pPr>
        <w:tabs>
          <w:tab w:val="num" w:pos="990"/>
        </w:tabs>
        <w:ind w:left="990" w:hanging="360"/>
      </w:pPr>
      <w:rPr>
        <w:rFonts w:ascii="Courier New" w:hAnsi="Courier New" w:hint="default"/>
      </w:rPr>
    </w:lvl>
    <w:lvl w:ilvl="2" w:tplc="FFFFFFFF" w:tentative="1">
      <w:start w:val="1"/>
      <w:numFmt w:val="bullet"/>
      <w:lvlText w:val=""/>
      <w:lvlJc w:val="left"/>
      <w:pPr>
        <w:tabs>
          <w:tab w:val="num" w:pos="1710"/>
        </w:tabs>
        <w:ind w:left="1710" w:hanging="360"/>
      </w:pPr>
      <w:rPr>
        <w:rFonts w:ascii="Wingdings" w:hAnsi="Wingdings" w:hint="default"/>
      </w:rPr>
    </w:lvl>
    <w:lvl w:ilvl="3" w:tplc="FFFFFFFF" w:tentative="1">
      <w:start w:val="1"/>
      <w:numFmt w:val="bullet"/>
      <w:lvlText w:val=""/>
      <w:lvlJc w:val="left"/>
      <w:pPr>
        <w:tabs>
          <w:tab w:val="num" w:pos="2430"/>
        </w:tabs>
        <w:ind w:left="2430" w:hanging="360"/>
      </w:pPr>
      <w:rPr>
        <w:rFonts w:ascii="Symbol" w:hAnsi="Symbol" w:hint="default"/>
      </w:rPr>
    </w:lvl>
    <w:lvl w:ilvl="4" w:tplc="FFFFFFFF" w:tentative="1">
      <w:start w:val="1"/>
      <w:numFmt w:val="bullet"/>
      <w:lvlText w:val="o"/>
      <w:lvlJc w:val="left"/>
      <w:pPr>
        <w:tabs>
          <w:tab w:val="num" w:pos="3150"/>
        </w:tabs>
        <w:ind w:left="3150" w:hanging="360"/>
      </w:pPr>
      <w:rPr>
        <w:rFonts w:ascii="Courier New" w:hAnsi="Courier New" w:hint="default"/>
      </w:rPr>
    </w:lvl>
    <w:lvl w:ilvl="5" w:tplc="FFFFFFFF" w:tentative="1">
      <w:start w:val="1"/>
      <w:numFmt w:val="bullet"/>
      <w:lvlText w:val=""/>
      <w:lvlJc w:val="left"/>
      <w:pPr>
        <w:tabs>
          <w:tab w:val="num" w:pos="3870"/>
        </w:tabs>
        <w:ind w:left="3870" w:hanging="360"/>
      </w:pPr>
      <w:rPr>
        <w:rFonts w:ascii="Wingdings" w:hAnsi="Wingdings" w:hint="default"/>
      </w:rPr>
    </w:lvl>
    <w:lvl w:ilvl="6" w:tplc="FFFFFFFF" w:tentative="1">
      <w:start w:val="1"/>
      <w:numFmt w:val="bullet"/>
      <w:lvlText w:val=""/>
      <w:lvlJc w:val="left"/>
      <w:pPr>
        <w:tabs>
          <w:tab w:val="num" w:pos="4590"/>
        </w:tabs>
        <w:ind w:left="4590" w:hanging="360"/>
      </w:pPr>
      <w:rPr>
        <w:rFonts w:ascii="Symbol" w:hAnsi="Symbol" w:hint="default"/>
      </w:rPr>
    </w:lvl>
    <w:lvl w:ilvl="7" w:tplc="FFFFFFFF" w:tentative="1">
      <w:start w:val="1"/>
      <w:numFmt w:val="bullet"/>
      <w:lvlText w:val="o"/>
      <w:lvlJc w:val="left"/>
      <w:pPr>
        <w:tabs>
          <w:tab w:val="num" w:pos="5310"/>
        </w:tabs>
        <w:ind w:left="5310" w:hanging="360"/>
      </w:pPr>
      <w:rPr>
        <w:rFonts w:ascii="Courier New" w:hAnsi="Courier New" w:hint="default"/>
      </w:rPr>
    </w:lvl>
    <w:lvl w:ilvl="8" w:tplc="FFFFFFFF" w:tentative="1">
      <w:start w:val="1"/>
      <w:numFmt w:val="bullet"/>
      <w:lvlText w:val=""/>
      <w:lvlJc w:val="left"/>
      <w:pPr>
        <w:tabs>
          <w:tab w:val="num" w:pos="6030"/>
        </w:tabs>
        <w:ind w:left="6030" w:hanging="360"/>
      </w:pPr>
      <w:rPr>
        <w:rFonts w:ascii="Wingdings" w:hAnsi="Wingdings" w:hint="default"/>
      </w:rPr>
    </w:lvl>
  </w:abstractNum>
  <w:abstractNum w:abstractNumId="1">
    <w:nsid w:val="068413F5"/>
    <w:multiLevelType w:val="hybridMultilevel"/>
    <w:tmpl w:val="8B744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A0378"/>
    <w:multiLevelType w:val="hybridMultilevel"/>
    <w:tmpl w:val="97F4D3E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52206"/>
    <w:multiLevelType w:val="singleLevel"/>
    <w:tmpl w:val="0409000F"/>
    <w:lvl w:ilvl="0">
      <w:start w:val="1"/>
      <w:numFmt w:val="decimal"/>
      <w:lvlText w:val="%1."/>
      <w:lvlJc w:val="left"/>
      <w:pPr>
        <w:tabs>
          <w:tab w:val="num" w:pos="360"/>
        </w:tabs>
        <w:ind w:left="360" w:hanging="360"/>
      </w:pPr>
    </w:lvl>
  </w:abstractNum>
  <w:abstractNum w:abstractNumId="4">
    <w:nsid w:val="207C7C4D"/>
    <w:multiLevelType w:val="singleLevel"/>
    <w:tmpl w:val="F8520A88"/>
    <w:lvl w:ilvl="0">
      <w:start w:val="1"/>
      <w:numFmt w:val="decimal"/>
      <w:lvlText w:val="%1."/>
      <w:lvlJc w:val="left"/>
      <w:pPr>
        <w:tabs>
          <w:tab w:val="num" w:pos="1440"/>
        </w:tabs>
        <w:ind w:left="1440" w:hanging="720"/>
      </w:pPr>
      <w:rPr>
        <w:rFonts w:hint="default"/>
      </w:rPr>
    </w:lvl>
  </w:abstractNum>
  <w:abstractNum w:abstractNumId="5">
    <w:nsid w:val="21C371C8"/>
    <w:multiLevelType w:val="hybridMultilevel"/>
    <w:tmpl w:val="C9D8F52E"/>
    <w:lvl w:ilvl="0" w:tplc="6DE44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3916E3"/>
    <w:multiLevelType w:val="hybridMultilevel"/>
    <w:tmpl w:val="591CDA74"/>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023D5"/>
    <w:multiLevelType w:val="singleLevel"/>
    <w:tmpl w:val="D7F69616"/>
    <w:lvl w:ilvl="0">
      <w:start w:val="1"/>
      <w:numFmt w:val="lowerLetter"/>
      <w:lvlText w:val="%1."/>
      <w:lvlJc w:val="left"/>
      <w:pPr>
        <w:tabs>
          <w:tab w:val="num" w:pos="720"/>
        </w:tabs>
        <w:ind w:left="720" w:hanging="360"/>
      </w:pPr>
      <w:rPr>
        <w:rFonts w:hint="default"/>
      </w:rPr>
    </w:lvl>
  </w:abstractNum>
  <w:abstractNum w:abstractNumId="8">
    <w:nsid w:val="24840D6E"/>
    <w:multiLevelType w:val="hybridMultilevel"/>
    <w:tmpl w:val="FA88E80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D30EAC"/>
    <w:multiLevelType w:val="hybridMultilevel"/>
    <w:tmpl w:val="1C4611CA"/>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D43AEF"/>
    <w:multiLevelType w:val="singleLevel"/>
    <w:tmpl w:val="0409000F"/>
    <w:lvl w:ilvl="0">
      <w:start w:val="1"/>
      <w:numFmt w:val="decimal"/>
      <w:lvlText w:val="%1."/>
      <w:lvlJc w:val="left"/>
      <w:pPr>
        <w:tabs>
          <w:tab w:val="num" w:pos="360"/>
        </w:tabs>
        <w:ind w:left="360" w:hanging="360"/>
      </w:pPr>
    </w:lvl>
  </w:abstractNum>
  <w:abstractNum w:abstractNumId="11">
    <w:nsid w:val="3A1E4207"/>
    <w:multiLevelType w:val="hybridMultilevel"/>
    <w:tmpl w:val="B1A800D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B5072"/>
    <w:multiLevelType w:val="hybridMultilevel"/>
    <w:tmpl w:val="3C90D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70931"/>
    <w:multiLevelType w:val="hybridMultilevel"/>
    <w:tmpl w:val="AB601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93963"/>
    <w:multiLevelType w:val="singleLevel"/>
    <w:tmpl w:val="0409000F"/>
    <w:lvl w:ilvl="0">
      <w:start w:val="1"/>
      <w:numFmt w:val="decimal"/>
      <w:lvlText w:val="%1."/>
      <w:lvlJc w:val="left"/>
      <w:pPr>
        <w:tabs>
          <w:tab w:val="num" w:pos="360"/>
        </w:tabs>
        <w:ind w:left="360" w:hanging="360"/>
      </w:pPr>
    </w:lvl>
  </w:abstractNum>
  <w:abstractNum w:abstractNumId="15">
    <w:nsid w:val="52275D64"/>
    <w:multiLevelType w:val="hybridMultilevel"/>
    <w:tmpl w:val="3A1227A0"/>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E55AFA"/>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5A5B28F1"/>
    <w:multiLevelType w:val="singleLevel"/>
    <w:tmpl w:val="0409000F"/>
    <w:lvl w:ilvl="0">
      <w:start w:val="1"/>
      <w:numFmt w:val="decimal"/>
      <w:lvlText w:val="%1."/>
      <w:lvlJc w:val="left"/>
      <w:pPr>
        <w:tabs>
          <w:tab w:val="num" w:pos="360"/>
        </w:tabs>
        <w:ind w:left="360" w:hanging="360"/>
      </w:pPr>
    </w:lvl>
  </w:abstractNum>
  <w:abstractNum w:abstractNumId="18">
    <w:nsid w:val="62036278"/>
    <w:multiLevelType w:val="hybridMultilevel"/>
    <w:tmpl w:val="453A4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607239"/>
    <w:multiLevelType w:val="hybridMultilevel"/>
    <w:tmpl w:val="A2540D4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75965694"/>
    <w:multiLevelType w:val="singleLevel"/>
    <w:tmpl w:val="8C783F18"/>
    <w:lvl w:ilvl="0">
      <w:start w:val="2"/>
      <w:numFmt w:val="lowerLetter"/>
      <w:lvlText w:val="%1."/>
      <w:lvlJc w:val="left"/>
      <w:pPr>
        <w:tabs>
          <w:tab w:val="num" w:pos="720"/>
        </w:tabs>
        <w:ind w:left="720" w:hanging="360"/>
      </w:pPr>
      <w:rPr>
        <w:rFonts w:hint="default"/>
      </w:rPr>
    </w:lvl>
  </w:abstractNum>
  <w:abstractNum w:abstractNumId="21">
    <w:nsid w:val="78633656"/>
    <w:multiLevelType w:val="singleLevel"/>
    <w:tmpl w:val="A1AA79B4"/>
    <w:lvl w:ilvl="0">
      <w:start w:val="1"/>
      <w:numFmt w:val="lowerLetter"/>
      <w:lvlText w:val="%1)"/>
      <w:lvlJc w:val="left"/>
      <w:pPr>
        <w:tabs>
          <w:tab w:val="num" w:pos="2520"/>
        </w:tabs>
        <w:ind w:left="2520" w:hanging="360"/>
      </w:pPr>
      <w:rPr>
        <w:rFonts w:hint="default"/>
      </w:rPr>
    </w:lvl>
  </w:abstractNum>
  <w:num w:numId="1">
    <w:abstractNumId w:val="1"/>
  </w:num>
  <w:num w:numId="2">
    <w:abstractNumId w:val="18"/>
  </w:num>
  <w:num w:numId="3">
    <w:abstractNumId w:val="5"/>
  </w:num>
  <w:num w:numId="4">
    <w:abstractNumId w:val="13"/>
  </w:num>
  <w:num w:numId="5">
    <w:abstractNumId w:val="17"/>
  </w:num>
  <w:num w:numId="6">
    <w:abstractNumId w:val="14"/>
  </w:num>
  <w:num w:numId="7">
    <w:abstractNumId w:val="10"/>
  </w:num>
  <w:num w:numId="8">
    <w:abstractNumId w:val="3"/>
  </w:num>
  <w:num w:numId="9">
    <w:abstractNumId w:val="21"/>
  </w:num>
  <w:num w:numId="10">
    <w:abstractNumId w:val="19"/>
  </w:num>
  <w:num w:numId="11">
    <w:abstractNumId w:val="0"/>
  </w:num>
  <w:num w:numId="12">
    <w:abstractNumId w:val="15"/>
  </w:num>
  <w:num w:numId="13">
    <w:abstractNumId w:val="9"/>
  </w:num>
  <w:num w:numId="14">
    <w:abstractNumId w:val="6"/>
  </w:num>
  <w:num w:numId="15">
    <w:abstractNumId w:val="2"/>
  </w:num>
  <w:num w:numId="16">
    <w:abstractNumId w:val="11"/>
  </w:num>
  <w:num w:numId="17">
    <w:abstractNumId w:val="16"/>
  </w:num>
  <w:num w:numId="18">
    <w:abstractNumId w:val="20"/>
  </w:num>
  <w:num w:numId="19">
    <w:abstractNumId w:val="7"/>
  </w:num>
  <w:num w:numId="20">
    <w:abstractNumId w:val="4"/>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C8"/>
    <w:rsid w:val="000F3BD4"/>
    <w:rsid w:val="00107ABB"/>
    <w:rsid w:val="0011634B"/>
    <w:rsid w:val="001827BF"/>
    <w:rsid w:val="001B33E9"/>
    <w:rsid w:val="001C52C8"/>
    <w:rsid w:val="001E6721"/>
    <w:rsid w:val="001F0B3E"/>
    <w:rsid w:val="002653A8"/>
    <w:rsid w:val="00266A69"/>
    <w:rsid w:val="002B5833"/>
    <w:rsid w:val="002E0807"/>
    <w:rsid w:val="0032691A"/>
    <w:rsid w:val="0037172F"/>
    <w:rsid w:val="003A53C8"/>
    <w:rsid w:val="003C59B3"/>
    <w:rsid w:val="003F5794"/>
    <w:rsid w:val="004204DD"/>
    <w:rsid w:val="004219E1"/>
    <w:rsid w:val="00422708"/>
    <w:rsid w:val="0043467F"/>
    <w:rsid w:val="004364D1"/>
    <w:rsid w:val="004476EC"/>
    <w:rsid w:val="004A13D0"/>
    <w:rsid w:val="00513B0B"/>
    <w:rsid w:val="00526609"/>
    <w:rsid w:val="005747E3"/>
    <w:rsid w:val="0062657E"/>
    <w:rsid w:val="0063703A"/>
    <w:rsid w:val="0064791A"/>
    <w:rsid w:val="00651065"/>
    <w:rsid w:val="00677AE4"/>
    <w:rsid w:val="006A2B0D"/>
    <w:rsid w:val="006C40CC"/>
    <w:rsid w:val="006F4867"/>
    <w:rsid w:val="007015A5"/>
    <w:rsid w:val="00701C73"/>
    <w:rsid w:val="00786EC0"/>
    <w:rsid w:val="007C2769"/>
    <w:rsid w:val="00934141"/>
    <w:rsid w:val="00955587"/>
    <w:rsid w:val="009C6C0D"/>
    <w:rsid w:val="00A210A8"/>
    <w:rsid w:val="00A44437"/>
    <w:rsid w:val="00A44460"/>
    <w:rsid w:val="00A532B2"/>
    <w:rsid w:val="00A61753"/>
    <w:rsid w:val="00A704C9"/>
    <w:rsid w:val="00A803BF"/>
    <w:rsid w:val="00AB25AA"/>
    <w:rsid w:val="00AB29AF"/>
    <w:rsid w:val="00AD4CF0"/>
    <w:rsid w:val="00AF31E9"/>
    <w:rsid w:val="00B37442"/>
    <w:rsid w:val="00B53480"/>
    <w:rsid w:val="00C2609B"/>
    <w:rsid w:val="00C845FD"/>
    <w:rsid w:val="00C91B20"/>
    <w:rsid w:val="00CB561B"/>
    <w:rsid w:val="00CF3D26"/>
    <w:rsid w:val="00D51BBB"/>
    <w:rsid w:val="00D87C3B"/>
    <w:rsid w:val="00DA2BC4"/>
    <w:rsid w:val="00E127AE"/>
    <w:rsid w:val="00E501A6"/>
    <w:rsid w:val="00E53E0E"/>
    <w:rsid w:val="00E87676"/>
    <w:rsid w:val="00E901FB"/>
    <w:rsid w:val="00EA4ABF"/>
    <w:rsid w:val="00EB2B9E"/>
    <w:rsid w:val="00ED117F"/>
    <w:rsid w:val="00ED7EC1"/>
    <w:rsid w:val="00F03073"/>
    <w:rsid w:val="00FA25E1"/>
    <w:rsid w:val="00FD2D5B"/>
    <w:rsid w:val="00FD7AA7"/>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 w:type="paragraph" w:styleId="BodyText">
    <w:name w:val="Body Text"/>
    <w:basedOn w:val="Normal"/>
    <w:link w:val="BodyTextChar"/>
    <w:rsid w:val="00A704C9"/>
    <w:pPr>
      <w:spacing w:after="120"/>
    </w:pPr>
  </w:style>
  <w:style w:type="character" w:customStyle="1" w:styleId="BodyTextChar">
    <w:name w:val="Body Text Char"/>
    <w:basedOn w:val="DefaultParagraphFont"/>
    <w:link w:val="BodyText"/>
    <w:rsid w:val="00A704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 w:type="paragraph" w:styleId="BodyText">
    <w:name w:val="Body Text"/>
    <w:basedOn w:val="Normal"/>
    <w:link w:val="BodyTextChar"/>
    <w:rsid w:val="00A704C9"/>
    <w:pPr>
      <w:spacing w:after="120"/>
    </w:pPr>
  </w:style>
  <w:style w:type="character" w:customStyle="1" w:styleId="BodyTextChar">
    <w:name w:val="Body Text Char"/>
    <w:basedOn w:val="DefaultParagraphFont"/>
    <w:link w:val="BodyText"/>
    <w:rsid w:val="00A70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southmetrofir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South St. Paul Fire Department</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Mark Erickson</dc:creator>
  <cp:lastModifiedBy>Linda Mcmillan</cp:lastModifiedBy>
  <cp:revision>4</cp:revision>
  <cp:lastPrinted>2013-08-14T15:53:00Z</cp:lastPrinted>
  <dcterms:created xsi:type="dcterms:W3CDTF">2013-08-14T20:23:00Z</dcterms:created>
  <dcterms:modified xsi:type="dcterms:W3CDTF">2016-10-18T17:52:00Z</dcterms:modified>
</cp:coreProperties>
</file>